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09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3315"/>
        <w:gridCol w:w="1260"/>
        <w:gridCol w:w="975"/>
        <w:gridCol w:w="1305"/>
        <w:gridCol w:w="1395"/>
        <w:gridCol w:w="1650"/>
        <w:gridCol w:w="2025"/>
        <w:gridCol w:w="25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0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出租方：深圳市特发黎明光电（集团）有限公司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招租物业名称/地址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物业概况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招租底价（元/月）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保证金（元）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八卦岭鹏基单身宿舍16栋113房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两个月租金额度、水电押金300元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招租条件：居家，不允许使用即热型电热水器，所有电器、灶具及燃气罐符合安全标准。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2.租赁期内不得分租转租；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3.出租方将对意向承租方承租资格进行审核；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八卦岭鹏基单身宿舍16栋208房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两个月租金额度、水电押金300元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八卦岭鹏基单身宿舍16栋209房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两个月租金额度、水电押金300元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八卦岭鹏基单身宿舍16栋212房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两个月租金额度、水电押金300元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八卦岭鹏基单身宿舍16栋526房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两个月租金额度、水电押金300元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新洲花园B座401房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福田区燕南路407栋5楼A09房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1.乙方货物堆放除符合消防部门要求外，还需采取防水、防潮措施，如设置货架、地面放踏板、与窗户保持距离。由不可抗拒因素造成的渗漏等情况，甲方积极配合治理，但不承担任何后果责任。        2.乙方不得将电动车驶入仓库区域，并且不得将分拆电池带入仓库区域内充电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福田区燕南路407栋5楼A39房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福田区燕南路407栋5楼B02房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福田区燕南路407栋5楼B08房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福田区深南中路统建办公楼502房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福田区深南中路统建办公楼507房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福田区深南中路统建办公楼508房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福田区深南中路统建办公楼509房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福田区深南中路统建办公楼505-2房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中兴路黎明大院1栋-1层-101-1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1.乙方货物堆放除符合消防部门要求外，还需采取防水、防潮措施，如设置货架、地面放踏板、与窗户保持距离。由不可抗拒因素造成的渗漏等情况，甲方积极配合治理，但不承担任何后果责任。        2.乙方不得将电动车驶入仓库区域，并且不得将分拆电池带入仓库区域内充电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中兴路黎明大院1栋-1层-101-2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中兴路黎明大院1栋-1层-102-1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46.96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中兴路黎明大院1栋-1层-102-2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中兴路黎明大院1栋-1层-103-1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中兴路黎明大院1栋-1层-103-2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中兴路黎明大院1栋-1层-104-1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46.93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中兴路黎明大院1栋-1层-104-2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产权性质为“住宅”，租赁用途为“商铺”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中兴路黎明大院5栋-3层-304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120.72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1.不得使用煤气；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2.安装热水器需要业主方同意，不得私自安装。使用的电热水器功率不能超过三千瓦，必须使用有具有合格证的热水器。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中兴路黎明大院8栋-2层-209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中兴路黎明大院8栋-2层-215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中兴路黎明大院8栋-3层-304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中兴路黎明大院8栋-3层-306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中兴路黎明大院8栋-3层-312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中兴路黎明大院8栋-4层-405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中兴路黎明大院8栋-4层-410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中兴路黎明大院8栋-4层-416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中兴路黎明大院8栋-5层-512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中兴路黎明大院8栋-5层-513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中兴路黎明大院8栋-6层-604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中兴路黎明大院8栋-6层-605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中兴路黎明大院8栋-6层-615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无产权，租赁用途为“宿舍”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中兴路黎明大院9栋-1层-9—1B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中兴路黎明大院9栋-2层-205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中兴路黎明大院9栋-3层-332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中兴路黎明大院9栋-4层-408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中兴路黎明大院机床数控大楼-1层-102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招租条件：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1.乙方货物堆放除符合消防部门要求外，还需采取防水、防潮措施，如设置货架、地面放踏板、与窗户保持距离。由不可抗拒因素造成的渗漏等情况，甲方积极配合治理，但不承担任何后果责任。         2.乙方不得将电动车驶入仓库区域，并且不得将分拆电池带入仓库区域内充电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中兴路黎明大院机床数控大楼-1层-111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中兴路黎明大院机床数控大楼-1层-118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中兴路黎明大院机床数控大楼-1层-126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中兴路黎明大院机床数控大楼-3层-320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中兴路黎明大院机床数控大楼-4层-406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中兴路黎明大院机床数控大楼-4层-412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中兴路黎明大院机床数控大楼-4层-422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中兴路黎明大院机床数控大楼-4层-424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中兴路黎明大院机床数控大楼-5层-518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中兴路黎明大院机床数控大楼-6层-630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中兴路黎明大院机床数控大楼-6层-635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中兴路黎明大院家用电器大楼-1层-101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中兴路黎明大院家用电器大楼-5层-510-2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中兴路黎明大院家用电器大楼-5层-5Ａ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中兴路黎明大院家用电器大楼-6层-6D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两个月租金额度</w:t>
            </w: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B6B81"/>
    <w:rsid w:val="4FE6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2021-03-16T07:51:03Z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