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2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250"/>
        <w:gridCol w:w="1890"/>
        <w:gridCol w:w="1140"/>
        <w:gridCol w:w="1305"/>
        <w:gridCol w:w="1185"/>
        <w:gridCol w:w="1485"/>
        <w:gridCol w:w="2130"/>
        <w:gridCol w:w="2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2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物业公开招租信息表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出租方：深圳市特发黎明光电（集团）有限公司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招租物业名称/地址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物业概况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招租面积（㎡）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招租底价（元/月）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租赁期限（年）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保证金（元）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罗湖区发展中心大厦A01A02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产权性质为“商业金融”，租赁用途为“商业”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437.63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52515.6（第三年起每年递增5%）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招租条件：承租方需严格按照双方签订的租赁合同履约，并配合出租方做好消防安全管理工作。</w:t>
            </w:r>
          </w:p>
        </w:tc>
        <w:tc>
          <w:tcPr>
            <w:tcW w:w="225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1、承租方在竞价前应全面了解物业现状（包括但不限于物业产权信息、物业本体情况、装修情况、物业周边环境、基础硬件设施等）；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2、租赁期内不得分租转租；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3、出租方将对意向承租方承租资格进行审核；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4、新承租方享有30天装修免租期（租期内）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235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1、请意向承租人至出租方报名，并按要求提交下列材料：1、公司承租需营业执照复印件及法人身份证复印件，个人承租需个人身份证复印件2、出租单位要求其他材料。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2、出租方地址：深圳市福田区深圳国际创新中心A座29楼；联系人：黄小姐；报名电话:0755-82080996。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235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4235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29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2021-11-29T00:50:49Z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4B74302B85F3451F96F7274CACB8A785</vt:lpwstr>
  </property>
</Properties>
</file>