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42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550"/>
        <w:gridCol w:w="1853"/>
        <w:gridCol w:w="1306"/>
        <w:gridCol w:w="1358"/>
        <w:gridCol w:w="1112"/>
        <w:gridCol w:w="1394"/>
        <w:gridCol w:w="2118"/>
        <w:gridCol w:w="21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42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物业公开招租信息表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42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出租方：深圳市特发黎明光电（集团）有限公司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招租物业名称/地址</w:t>
            </w:r>
          </w:p>
        </w:tc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物业概况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招租面积（㎡）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招租底价（元/月）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租赁期限（年）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保证金（元）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招租条件</w:t>
            </w: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2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罗湖区发展中心大厦A01A02</w:t>
            </w:r>
          </w:p>
        </w:tc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产权性质为“商业金融”，租赁用途为“商业”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334.77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120元/㎡/月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11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招租条件：承租方需严格按照双方签订的租赁合同履约，并配合出租方做好消防安全管理工作。</w:t>
            </w:r>
          </w:p>
        </w:tc>
        <w:tc>
          <w:tcPr>
            <w:tcW w:w="213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1、承租方在竞价前应全面了解物业现状（包括但不限于物业产权信息、物业本体情况、装修情况、物业周边环境、基础硬件设施等）；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2、租赁期内不得分租转租；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3、出租方将对意向承租方承租资格进行审核；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4、新承租方享有30天装修免租期（租期内）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426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1、请意向承租人于公告截止日前至出租方报名，并按要求提交下列材料：①公司承租需营业执照复印件及法人身份证复印件，个人承租需个人身份证复印件②提供居住人员身份证复印件。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2、出租方地址：深圳市福田区深圳国际创新中心A座29楼；联系人：黄小姐；报名电话:0755-82080996。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426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3426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790A9C"/>
    <w:rsid w:val="486C199A"/>
    <w:rsid w:val="4F864387"/>
    <w:rsid w:val="58F86C18"/>
    <w:rsid w:val="73900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466</Words>
  <Characters>494</Characters>
  <Lines>0</Lines>
  <Paragraphs>0</Paragraphs>
  <TotalTime>6</TotalTime>
  <ScaleCrop>false</ScaleCrop>
  <LinksUpToDate>false</LinksUpToDate>
  <CharactersWithSpaces>516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曾仁玲</cp:lastModifiedBy>
  <dcterms:modified xsi:type="dcterms:W3CDTF">2022-04-08T01:53:16Z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FCFB38FCFB6E4513B4563E8B4939E56B</vt:lpwstr>
  </property>
</Properties>
</file>