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3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2670"/>
        <w:gridCol w:w="1890"/>
        <w:gridCol w:w="1320"/>
        <w:gridCol w:w="1305"/>
        <w:gridCol w:w="1185"/>
        <w:gridCol w:w="1620"/>
        <w:gridCol w:w="1875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福田区振华路桑达小区404栋二层东201房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7260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1、承租方在竞价前应全面了解物业现状（包括但不限于物业产权信息、物业本体情况、装修情况、物业周边环境、基础硬件设施等）；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3、出租方将对意向承租方承租资格进行审核.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福田区燕南路407栋5层B26、B28房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福田区八卦岭宿舍16栋109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福田区八卦岭宿舍16栋512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福田区八卦岭宿舍44栋508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无产权证，租赁用途为“住宅”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福田区八卦岭宿舍44栋510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无产权证，租赁用途为“住宅”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福田区八卦岭宿舍44栋522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无产权证，租赁用途为“住宅”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罗湖区黎明大院8栋205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无房产证，租赁用途为“住宅”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罗湖区黎明大院8栋405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无房产证，租赁用途为“住宅”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罗湖区黎明大院家用电器大楼201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2585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罗湖区黎明大院家用电器大楼503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罗湖区黎明大院家用电器大楼505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罗湖区黎明大院机床数控大楼312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5950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罗湖区黎明大院机床数控大楼402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罗湖区黎明大院机床数控大楼418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罗湖区黎明大院机床数控大楼412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1974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罗湖区黎明大院机床数控大楼512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4850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罗湖区国贸大厦17层西北面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389.7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31176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罗湖区海外联谊大厦1108-1112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253.22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20258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罗湖区海外联谊大厦1113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39.31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3145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罗湖区国际商业大厦北座902房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5338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罗湖区新园路蛟湖10栋701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57.43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罗湖区金稻田路翠山工业区E栋701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30.34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南山区南油荟芳园5G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5800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4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1、请意向承租人于公告截止日前至出租方报名，并按要求提交下列材料：①公司承租需营业执照复印件及法人身份证复印件，个人承租需个人身份证复印件②提供居住人员身份证复印件。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34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434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ZDU5YWUwNzQ4YmRmYzQzNWVlMTc0ZjhhZjdhYzcifQ=="/>
  </w:docVars>
  <w:rsids>
    <w:rsidRoot w:val="00000000"/>
    <w:rsid w:val="494E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HYZ</cp:lastModifiedBy>
  <dcterms:modified xsi:type="dcterms:W3CDTF">2022-05-11T03:44:58Z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0CAEF3D0B6834BFE9CF184A67C6F8C6B</vt:lpwstr>
  </property>
</Properties>
</file>