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695"/>
        <w:gridCol w:w="2342"/>
        <w:gridCol w:w="2103"/>
        <w:gridCol w:w="1128"/>
        <w:gridCol w:w="3762"/>
        <w:gridCol w:w="1809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发展中心公司物业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产权单位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物业名称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房屋分类（住宅/办公/仓储/厂房/商铺）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面积(m</w:t>
            </w:r>
            <w:r>
              <w:rPr>
                <w:rStyle w:val="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承租单位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类型（个体工商户/小微企业（国有/非国有）/其它）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免租材料确认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深圳经济特区发展中心有限公司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发展中心大厦B14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298.00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 烈 成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发展中心大厦B12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152.00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 烈 成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发展中心28.32楼仓库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仓库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 烈 成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发展中心大厦B-F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2919.90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深圳市家惠实业有限公司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发展中心大厦C-01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350.00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深圳市果真甜绵餐饮有限公司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发展中心大厦8-01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252.60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深圳李镇坤口腔诊所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发展中心大厦8-02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261.02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清 春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发展中心大厦8-07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76.75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深圳市罗湖区宁之美美容中心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发展中心大厦8-08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110.44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深圳市和信美康健康管理咨询有限公司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发展中心大厦901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252.60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义 德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发展中心大厦1404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268.76</w:t>
            </w:r>
          </w:p>
        </w:tc>
        <w:tc>
          <w:tcPr>
            <w:tcW w:w="13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深圳市亿诚贸易有限公司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发展中心大厦1405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264.31</w:t>
            </w:r>
          </w:p>
        </w:tc>
        <w:tc>
          <w:tcPr>
            <w:tcW w:w="13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发展中心大厦14-06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220.04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深圳市卡迪纳实业有限公司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发展中心大厦2201-A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250.00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先 锋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发展中心大厦22-08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111.45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佛莱德瑞克形象策划(深圳)有限公司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25F75"/>
    <w:rsid w:val="337C55F5"/>
    <w:rsid w:val="4A42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2022-05-26T01:42:00Z</dcterms:created>
  <dc:creator>曾仁玲</dc:creator>
  <cp:lastModifiedBy>曾仁玲</cp:lastModifiedBy>
  <dcterms:modified xsi:type="dcterms:W3CDTF">2022-05-26T01:44:11Z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